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DC" w:rsidRPr="00875684" w:rsidRDefault="00D037DC" w:rsidP="00D037DC">
      <w:pPr>
        <w:rPr>
          <w:b/>
          <w:color w:val="36424A"/>
          <w:sz w:val="28"/>
          <w:szCs w:val="28"/>
        </w:rPr>
      </w:pPr>
      <w:r>
        <w:rPr>
          <w:b/>
          <w:color w:val="36424A"/>
          <w:sz w:val="28"/>
          <w:szCs w:val="28"/>
        </w:rPr>
        <w:t>15.10.</w:t>
      </w:r>
      <w:r w:rsidRPr="00875684">
        <w:rPr>
          <w:b/>
          <w:color w:val="36424A"/>
          <w:sz w:val="28"/>
          <w:szCs w:val="28"/>
        </w:rPr>
        <w:t>2012 tarihli 20</w:t>
      </w:r>
      <w:r>
        <w:rPr>
          <w:b/>
          <w:color w:val="36424A"/>
          <w:sz w:val="28"/>
          <w:szCs w:val="28"/>
        </w:rPr>
        <w:t>5</w:t>
      </w:r>
      <w:r w:rsidRPr="00875684">
        <w:rPr>
          <w:b/>
          <w:color w:val="36424A"/>
          <w:sz w:val="28"/>
          <w:szCs w:val="28"/>
        </w:rPr>
        <w:t xml:space="preserve"> Sayılı Reklam Kurulu Toplantısı Basın Bülteni</w:t>
      </w:r>
    </w:p>
    <w:p w:rsidR="00D037DC" w:rsidRPr="00D037DC" w:rsidRDefault="00017F82" w:rsidP="00D037DC">
      <w:pPr>
        <w:shd w:val="clear" w:color="auto" w:fill="FFFFFF"/>
        <w:rPr>
          <w:b/>
          <w:sz w:val="20"/>
          <w:szCs w:val="20"/>
        </w:rPr>
      </w:pPr>
      <w:hyperlink r:id="rId4" w:history="1">
        <w:r w:rsidR="00D037DC" w:rsidRPr="00D037DC">
          <w:rPr>
            <w:rStyle w:val="Kpr"/>
            <w:b/>
            <w:sz w:val="20"/>
            <w:szCs w:val="20"/>
            <w:u w:val="none"/>
          </w:rPr>
          <w:t>http://www.tuketici.gov.tr/source.cms4/index.snet?wapp=reklamkurulukararlari_tr&amp;open=2</w:t>
        </w:r>
      </w:hyperlink>
    </w:p>
    <w:p w:rsidR="00D037DC" w:rsidRPr="00D037DC" w:rsidRDefault="00D037DC" w:rsidP="00D037DC">
      <w:pPr>
        <w:rPr>
          <w:b/>
          <w:sz w:val="20"/>
          <w:szCs w:val="20"/>
        </w:rPr>
      </w:pPr>
      <w:r w:rsidRPr="00D037DC">
        <w:rPr>
          <w:b/>
          <w:sz w:val="20"/>
          <w:szCs w:val="20"/>
        </w:rPr>
        <w:t>Gümrük ve Ticaret Bakanlığı, 15.10.2012</w:t>
      </w:r>
    </w:p>
    <w:p w:rsidR="00D037DC" w:rsidRDefault="00D037DC" w:rsidP="00D037DC">
      <w:pPr>
        <w:widowControl/>
        <w:suppressAutoHyphens w:val="0"/>
        <w:rPr>
          <w:rFonts w:eastAsia="Times New Roman"/>
          <w:b/>
          <w:kern w:val="0"/>
          <w:u w:val="single"/>
        </w:rPr>
      </w:pPr>
    </w:p>
    <w:p w:rsidR="00D037DC" w:rsidRPr="00FD25FD" w:rsidRDefault="00D037DC" w:rsidP="00D037DC">
      <w:pPr>
        <w:widowControl/>
        <w:suppressAutoHyphens w:val="0"/>
        <w:rPr>
          <w:rFonts w:eastAsia="Times New Roman"/>
          <w:b/>
          <w:kern w:val="0"/>
          <w:u w:val="single"/>
        </w:rPr>
      </w:pPr>
      <w:r w:rsidRPr="00FD25FD">
        <w:rPr>
          <w:rFonts w:eastAsia="Times New Roman"/>
          <w:b/>
          <w:kern w:val="0"/>
          <w:u w:val="single"/>
        </w:rPr>
        <w:t>TÜTÜN-ALKOL</w:t>
      </w:r>
    </w:p>
    <w:p w:rsidR="00D037DC" w:rsidRDefault="00D037DC" w:rsidP="00D037DC">
      <w:pPr>
        <w:widowControl/>
        <w:suppressAutoHyphens w:val="0"/>
        <w:rPr>
          <w:rFonts w:eastAsia="Times New Roman"/>
          <w:b/>
          <w:kern w:val="0"/>
        </w:rPr>
      </w:pPr>
    </w:p>
    <w:p w:rsidR="00D037DC" w:rsidRPr="00AB6113" w:rsidRDefault="00D037DC" w:rsidP="00D037DC">
      <w:pPr>
        <w:widowControl/>
        <w:suppressAutoHyphens w:val="0"/>
        <w:rPr>
          <w:rFonts w:eastAsia="Times New Roman"/>
          <w:b/>
          <w:kern w:val="0"/>
          <w:sz w:val="22"/>
          <w:szCs w:val="22"/>
        </w:rPr>
      </w:pPr>
      <w:r w:rsidRPr="00AB6113">
        <w:rPr>
          <w:rFonts w:eastAsia="Times New Roman"/>
          <w:b/>
          <w:kern w:val="0"/>
          <w:sz w:val="22"/>
          <w:szCs w:val="22"/>
        </w:rPr>
        <w:t>61)</w:t>
      </w:r>
    </w:p>
    <w:p w:rsidR="00D037DC" w:rsidRPr="00AB6113" w:rsidRDefault="00D037DC" w:rsidP="00D037DC">
      <w:pPr>
        <w:widowControl/>
        <w:suppressAutoHyphens w:val="0"/>
        <w:rPr>
          <w:rFonts w:eastAsia="Times New Roman"/>
          <w:b/>
          <w:kern w:val="0"/>
          <w:sz w:val="22"/>
          <w:szCs w:val="22"/>
        </w:rPr>
      </w:pPr>
    </w:p>
    <w:p w:rsidR="00D037DC" w:rsidRPr="00AB6113" w:rsidRDefault="00D037DC" w:rsidP="00D037DC">
      <w:pPr>
        <w:widowControl/>
        <w:suppressAutoHyphens w:val="0"/>
        <w:rPr>
          <w:rFonts w:eastAsia="Times New Roman"/>
          <w:kern w:val="0"/>
          <w:sz w:val="22"/>
          <w:szCs w:val="22"/>
        </w:rPr>
      </w:pPr>
      <w:r w:rsidRPr="00AB6113">
        <w:rPr>
          <w:rFonts w:eastAsia="Times New Roman"/>
          <w:b/>
          <w:kern w:val="0"/>
          <w:sz w:val="22"/>
          <w:szCs w:val="22"/>
        </w:rPr>
        <w:t>Dosya No: 2012/1546</w:t>
      </w:r>
    </w:p>
    <w:p w:rsidR="00D037DC" w:rsidRPr="00AB6113" w:rsidRDefault="00D037DC" w:rsidP="00D037DC">
      <w:pPr>
        <w:widowControl/>
        <w:suppressAutoHyphens w:val="0"/>
        <w:rPr>
          <w:rFonts w:eastAsia="Times New Roman"/>
          <w:b/>
          <w:kern w:val="0"/>
          <w:sz w:val="22"/>
          <w:szCs w:val="22"/>
        </w:rPr>
      </w:pPr>
    </w:p>
    <w:p w:rsidR="00D037DC" w:rsidRPr="00AB6113" w:rsidRDefault="00D037DC" w:rsidP="00D037DC">
      <w:pPr>
        <w:widowControl/>
        <w:suppressAutoHyphens w:val="0"/>
        <w:rPr>
          <w:rFonts w:eastAsia="Times New Roman"/>
          <w:b/>
          <w:kern w:val="0"/>
          <w:sz w:val="22"/>
          <w:szCs w:val="22"/>
        </w:rPr>
      </w:pPr>
      <w:proofErr w:type="gramStart"/>
      <w:r w:rsidRPr="00AB6113">
        <w:rPr>
          <w:rFonts w:eastAsia="Times New Roman"/>
          <w:b/>
          <w:kern w:val="0"/>
          <w:sz w:val="22"/>
          <w:szCs w:val="22"/>
        </w:rPr>
        <w:t>Şikayet</w:t>
      </w:r>
      <w:proofErr w:type="gramEnd"/>
      <w:r w:rsidRPr="00AB6113">
        <w:rPr>
          <w:rFonts w:eastAsia="Times New Roman"/>
          <w:b/>
          <w:kern w:val="0"/>
          <w:sz w:val="22"/>
          <w:szCs w:val="22"/>
        </w:rPr>
        <w:t xml:space="preserve"> Edilen: Ulaş ÇELEBİ</w:t>
      </w:r>
    </w:p>
    <w:p w:rsidR="00D037DC" w:rsidRPr="00AB6113" w:rsidRDefault="00D037DC" w:rsidP="00D037DC">
      <w:pPr>
        <w:widowControl/>
        <w:suppressAutoHyphens w:val="0"/>
        <w:rPr>
          <w:rFonts w:eastAsia="Times New Roman"/>
          <w:b/>
          <w:kern w:val="0"/>
          <w:sz w:val="22"/>
          <w:szCs w:val="22"/>
        </w:rPr>
      </w:pPr>
    </w:p>
    <w:p w:rsidR="00D037DC" w:rsidRPr="00AB6113" w:rsidRDefault="00D037DC" w:rsidP="00D037DC">
      <w:pPr>
        <w:widowControl/>
        <w:suppressAutoHyphens w:val="0"/>
        <w:rPr>
          <w:rFonts w:eastAsia="Calibri"/>
          <w:kern w:val="0"/>
          <w:sz w:val="22"/>
          <w:szCs w:val="22"/>
          <w:lang w:eastAsia="en-US"/>
        </w:rPr>
      </w:pPr>
      <w:proofErr w:type="gramStart"/>
      <w:r w:rsidRPr="00AB6113">
        <w:rPr>
          <w:rFonts w:eastAsia="Times New Roman"/>
          <w:b/>
          <w:color w:val="000000"/>
          <w:kern w:val="0"/>
          <w:sz w:val="22"/>
          <w:szCs w:val="22"/>
        </w:rPr>
        <w:t>Şikayet</w:t>
      </w:r>
      <w:proofErr w:type="gramEnd"/>
      <w:r w:rsidRPr="00AB6113">
        <w:rPr>
          <w:rFonts w:eastAsia="Times New Roman"/>
          <w:b/>
          <w:color w:val="000000"/>
          <w:kern w:val="0"/>
          <w:sz w:val="22"/>
          <w:szCs w:val="22"/>
        </w:rPr>
        <w:t xml:space="preserve"> Edilen Reklam: </w:t>
      </w:r>
      <w:hyperlink r:id="rId5" w:history="1">
        <w:r w:rsidRPr="00AB6113">
          <w:rPr>
            <w:rFonts w:eastAsia="Calibri"/>
            <w:color w:val="0000FF"/>
            <w:kern w:val="0"/>
            <w:sz w:val="22"/>
            <w:szCs w:val="22"/>
            <w:u w:val="single"/>
            <w:lang w:eastAsia="en-US"/>
          </w:rPr>
          <w:t>www.sigarator.biz</w:t>
        </w:r>
      </w:hyperlink>
      <w:r w:rsidRPr="00AB6113">
        <w:rPr>
          <w:rFonts w:eastAsia="Calibri"/>
          <w:kern w:val="0"/>
          <w:sz w:val="22"/>
          <w:szCs w:val="22"/>
          <w:lang w:eastAsia="en-US"/>
        </w:rPr>
        <w:t xml:space="preserve"> adresli internet sitesinde yer alan “</w:t>
      </w:r>
      <w:proofErr w:type="spellStart"/>
      <w:r w:rsidRPr="00AB6113">
        <w:rPr>
          <w:rFonts w:eastAsia="Calibri"/>
          <w:kern w:val="0"/>
          <w:sz w:val="22"/>
          <w:szCs w:val="22"/>
          <w:lang w:eastAsia="en-US"/>
        </w:rPr>
        <w:t>Sigaratör</w:t>
      </w:r>
      <w:proofErr w:type="spellEnd"/>
      <w:r w:rsidRPr="00AB6113">
        <w:rPr>
          <w:rFonts w:eastAsia="Calibri"/>
          <w:kern w:val="0"/>
          <w:sz w:val="22"/>
          <w:szCs w:val="22"/>
          <w:lang w:eastAsia="en-US"/>
        </w:rPr>
        <w:t>” isimli ürüne ilişkin tanıtımlar.</w:t>
      </w:r>
    </w:p>
    <w:p w:rsidR="00D037DC" w:rsidRPr="00AB6113" w:rsidRDefault="00D037DC" w:rsidP="00D037DC">
      <w:pPr>
        <w:widowControl/>
        <w:suppressAutoHyphens w:val="0"/>
        <w:rPr>
          <w:rFonts w:eastAsia="Times New Roman"/>
          <w:color w:val="000000"/>
          <w:kern w:val="0"/>
          <w:sz w:val="22"/>
          <w:szCs w:val="22"/>
        </w:rPr>
      </w:pPr>
    </w:p>
    <w:p w:rsidR="00D037DC" w:rsidRPr="00AB6113" w:rsidRDefault="00D037DC" w:rsidP="00D037DC">
      <w:pPr>
        <w:widowControl/>
        <w:suppressAutoHyphens w:val="0"/>
        <w:rPr>
          <w:rFonts w:eastAsia="Times New Roman"/>
          <w:kern w:val="0"/>
          <w:sz w:val="22"/>
          <w:szCs w:val="22"/>
        </w:rPr>
      </w:pPr>
      <w:r w:rsidRPr="00AB6113">
        <w:rPr>
          <w:rFonts w:eastAsia="Times New Roman"/>
          <w:b/>
          <w:kern w:val="0"/>
          <w:sz w:val="22"/>
          <w:szCs w:val="22"/>
        </w:rPr>
        <w:t>Reklam Yayın Tarihi: 16.04.2012</w:t>
      </w:r>
    </w:p>
    <w:p w:rsidR="00D037DC" w:rsidRPr="00AB6113" w:rsidRDefault="00D037DC" w:rsidP="00D037DC">
      <w:pPr>
        <w:widowControl/>
        <w:suppressAutoHyphens w:val="0"/>
        <w:rPr>
          <w:rFonts w:eastAsia="Times New Roman"/>
          <w:b/>
          <w:kern w:val="0"/>
          <w:sz w:val="22"/>
          <w:szCs w:val="22"/>
        </w:rPr>
      </w:pPr>
    </w:p>
    <w:p w:rsidR="00D037DC" w:rsidRPr="00AB6113" w:rsidRDefault="00D037DC" w:rsidP="00D037DC">
      <w:pPr>
        <w:widowControl/>
        <w:suppressAutoHyphens w:val="0"/>
        <w:rPr>
          <w:rFonts w:eastAsia="Times New Roman"/>
          <w:kern w:val="0"/>
          <w:sz w:val="22"/>
          <w:szCs w:val="22"/>
        </w:rPr>
      </w:pPr>
      <w:r w:rsidRPr="00AB6113">
        <w:rPr>
          <w:rFonts w:eastAsia="Times New Roman"/>
          <w:b/>
          <w:kern w:val="0"/>
          <w:sz w:val="22"/>
          <w:szCs w:val="22"/>
        </w:rPr>
        <w:t>Yayınlandığı Mecra:</w:t>
      </w:r>
      <w:r w:rsidRPr="00AB6113">
        <w:rPr>
          <w:rFonts w:eastAsia="Times New Roman"/>
          <w:kern w:val="0"/>
          <w:sz w:val="22"/>
          <w:szCs w:val="22"/>
        </w:rPr>
        <w:t xml:space="preserve"> İnternet</w:t>
      </w:r>
    </w:p>
    <w:p w:rsidR="00D037DC" w:rsidRPr="00AB6113" w:rsidRDefault="00D037DC" w:rsidP="00D037DC">
      <w:pPr>
        <w:widowControl/>
        <w:suppressAutoHyphens w:val="0"/>
        <w:rPr>
          <w:rFonts w:eastAsia="Times New Roman"/>
          <w:color w:val="000000"/>
          <w:kern w:val="0"/>
          <w:sz w:val="22"/>
          <w:szCs w:val="22"/>
        </w:rPr>
      </w:pPr>
    </w:p>
    <w:p w:rsidR="00D037DC" w:rsidRPr="00AB6113" w:rsidRDefault="00D037DC" w:rsidP="00D037DC">
      <w:pPr>
        <w:widowControl/>
        <w:suppressAutoHyphens w:val="0"/>
        <w:rPr>
          <w:rFonts w:eastAsia="Times New Roman"/>
          <w:color w:val="000000"/>
          <w:kern w:val="0"/>
          <w:sz w:val="22"/>
          <w:szCs w:val="22"/>
        </w:rPr>
      </w:pPr>
      <w:proofErr w:type="gramStart"/>
      <w:r w:rsidRPr="00AB6113">
        <w:rPr>
          <w:rFonts w:eastAsia="Times New Roman"/>
          <w:b/>
          <w:color w:val="000000"/>
          <w:kern w:val="0"/>
          <w:sz w:val="22"/>
          <w:szCs w:val="22"/>
        </w:rPr>
        <w:t xml:space="preserve">Değerlendirme/Karar: </w:t>
      </w:r>
      <w:r w:rsidRPr="00AB6113">
        <w:rPr>
          <w:rFonts w:eastAsia="Times New Roman"/>
          <w:color w:val="000000"/>
          <w:kern w:val="0"/>
          <w:sz w:val="22"/>
          <w:szCs w:val="22"/>
        </w:rPr>
        <w:t>www.</w:t>
      </w:r>
      <w:proofErr w:type="spellStart"/>
      <w:r w:rsidRPr="00AB6113">
        <w:rPr>
          <w:rFonts w:eastAsia="Times New Roman"/>
          <w:color w:val="000000"/>
          <w:kern w:val="0"/>
          <w:sz w:val="22"/>
          <w:szCs w:val="22"/>
        </w:rPr>
        <w:t>sigarator</w:t>
      </w:r>
      <w:proofErr w:type="spellEnd"/>
      <w:r w:rsidRPr="00AB6113">
        <w:rPr>
          <w:rFonts w:eastAsia="Times New Roman"/>
          <w:color w:val="000000"/>
          <w:kern w:val="0"/>
          <w:sz w:val="22"/>
          <w:szCs w:val="22"/>
        </w:rPr>
        <w:t>.biz adresli internet sitelerinde reklam ve tanıtımı yapılan “</w:t>
      </w:r>
      <w:proofErr w:type="spellStart"/>
      <w:r w:rsidRPr="00AB6113">
        <w:rPr>
          <w:rFonts w:eastAsia="Times New Roman"/>
          <w:color w:val="000000"/>
          <w:kern w:val="0"/>
          <w:sz w:val="22"/>
          <w:szCs w:val="22"/>
        </w:rPr>
        <w:t>Sigaratör</w:t>
      </w:r>
      <w:proofErr w:type="spellEnd"/>
      <w:r w:rsidRPr="00AB6113">
        <w:rPr>
          <w:rFonts w:eastAsia="Times New Roman"/>
          <w:color w:val="000000"/>
          <w:kern w:val="0"/>
          <w:sz w:val="22"/>
          <w:szCs w:val="22"/>
        </w:rPr>
        <w:t xml:space="preserve">” isimli bitkisel çiğneme tabletinin Tarım ve </w:t>
      </w:r>
      <w:proofErr w:type="spellStart"/>
      <w:r w:rsidRPr="00AB6113">
        <w:rPr>
          <w:rFonts w:eastAsia="Times New Roman"/>
          <w:color w:val="000000"/>
          <w:kern w:val="0"/>
          <w:sz w:val="22"/>
          <w:szCs w:val="22"/>
        </w:rPr>
        <w:t>Köyişleri</w:t>
      </w:r>
      <w:proofErr w:type="spellEnd"/>
      <w:r w:rsidRPr="00AB6113">
        <w:rPr>
          <w:rFonts w:eastAsia="Times New Roman"/>
          <w:color w:val="000000"/>
          <w:kern w:val="0"/>
          <w:sz w:val="22"/>
          <w:szCs w:val="22"/>
        </w:rPr>
        <w:t xml:space="preserve"> Bakanlığı’ndan üretim izni olmadığı halde www.</w:t>
      </w:r>
      <w:proofErr w:type="spellStart"/>
      <w:r w:rsidRPr="00AB6113">
        <w:rPr>
          <w:rFonts w:eastAsia="Times New Roman"/>
          <w:color w:val="000000"/>
          <w:kern w:val="0"/>
          <w:sz w:val="22"/>
          <w:szCs w:val="22"/>
        </w:rPr>
        <w:t>sigarator</w:t>
      </w:r>
      <w:proofErr w:type="spellEnd"/>
      <w:r w:rsidRPr="00AB6113">
        <w:rPr>
          <w:rFonts w:eastAsia="Times New Roman"/>
          <w:color w:val="000000"/>
          <w:kern w:val="0"/>
          <w:sz w:val="22"/>
          <w:szCs w:val="22"/>
        </w:rPr>
        <w:t xml:space="preserve">.biz adresli internet sitesinin 16.04.2012 tarihli görünümünde; </w:t>
      </w:r>
      <w:r w:rsidRPr="00AB6113">
        <w:rPr>
          <w:rFonts w:eastAsia="Times New Roman"/>
          <w:i/>
          <w:color w:val="000000"/>
          <w:kern w:val="0"/>
          <w:sz w:val="22"/>
          <w:szCs w:val="22"/>
        </w:rPr>
        <w:t>“</w:t>
      </w:r>
      <w:proofErr w:type="spellStart"/>
      <w:r w:rsidRPr="00AB6113">
        <w:rPr>
          <w:rFonts w:eastAsia="Times New Roman"/>
          <w:i/>
          <w:color w:val="000000"/>
          <w:kern w:val="0"/>
          <w:sz w:val="22"/>
          <w:szCs w:val="22"/>
        </w:rPr>
        <w:t>Yard</w:t>
      </w:r>
      <w:proofErr w:type="spellEnd"/>
      <w:r w:rsidRPr="00AB6113">
        <w:rPr>
          <w:rFonts w:eastAsia="Times New Roman"/>
          <w:i/>
          <w:color w:val="000000"/>
          <w:kern w:val="0"/>
          <w:sz w:val="22"/>
          <w:szCs w:val="22"/>
        </w:rPr>
        <w:t xml:space="preserve">.Doç. Dr. Ömer Coşkun tarafından </w:t>
      </w:r>
      <w:proofErr w:type="spellStart"/>
      <w:r w:rsidRPr="00AB6113">
        <w:rPr>
          <w:rFonts w:eastAsia="Times New Roman"/>
          <w:i/>
          <w:color w:val="000000"/>
          <w:kern w:val="0"/>
          <w:sz w:val="22"/>
          <w:szCs w:val="22"/>
        </w:rPr>
        <w:t>formulize</w:t>
      </w:r>
      <w:proofErr w:type="spellEnd"/>
      <w:r w:rsidRPr="00AB6113">
        <w:rPr>
          <w:rFonts w:eastAsia="Times New Roman"/>
          <w:i/>
          <w:color w:val="000000"/>
          <w:kern w:val="0"/>
          <w:sz w:val="22"/>
          <w:szCs w:val="22"/>
        </w:rPr>
        <w:t xml:space="preserve"> edilen </w:t>
      </w:r>
      <w:proofErr w:type="spellStart"/>
      <w:r w:rsidRPr="00AB6113">
        <w:rPr>
          <w:rFonts w:eastAsia="Times New Roman"/>
          <w:i/>
          <w:color w:val="000000"/>
          <w:kern w:val="0"/>
          <w:sz w:val="22"/>
          <w:szCs w:val="22"/>
        </w:rPr>
        <w:t>Sigaratör</w:t>
      </w:r>
      <w:proofErr w:type="spellEnd"/>
      <w:r w:rsidRPr="00AB6113">
        <w:rPr>
          <w:rFonts w:eastAsia="Times New Roman"/>
          <w:i/>
          <w:color w:val="000000"/>
          <w:kern w:val="0"/>
          <w:sz w:val="22"/>
          <w:szCs w:val="22"/>
        </w:rPr>
        <w:t xml:space="preserve">, Tarım ve </w:t>
      </w:r>
      <w:proofErr w:type="spellStart"/>
      <w:r w:rsidRPr="00AB6113">
        <w:rPr>
          <w:rFonts w:eastAsia="Times New Roman"/>
          <w:i/>
          <w:color w:val="000000"/>
          <w:kern w:val="0"/>
          <w:sz w:val="22"/>
          <w:szCs w:val="22"/>
        </w:rPr>
        <w:t>Köyişleri</w:t>
      </w:r>
      <w:proofErr w:type="spellEnd"/>
      <w:r w:rsidRPr="00AB6113">
        <w:rPr>
          <w:rFonts w:eastAsia="Times New Roman"/>
          <w:i/>
          <w:color w:val="000000"/>
          <w:kern w:val="0"/>
          <w:sz w:val="22"/>
          <w:szCs w:val="22"/>
        </w:rPr>
        <w:t xml:space="preserve"> Bakanlığı’ndan gerekli izinler alınarak üretilmiştir ve içeriği tamamen Sağlık Bakanlığı’nın kurallarına uygundur.”, “Yapılan deneyler gösteriyor ki, 7 gün sonunda </w:t>
      </w:r>
      <w:proofErr w:type="spellStart"/>
      <w:r w:rsidRPr="00AB6113">
        <w:rPr>
          <w:rFonts w:eastAsia="Times New Roman"/>
          <w:i/>
          <w:color w:val="000000"/>
          <w:kern w:val="0"/>
          <w:sz w:val="22"/>
          <w:szCs w:val="22"/>
        </w:rPr>
        <w:t>Sigaratör’ü</w:t>
      </w:r>
      <w:proofErr w:type="spellEnd"/>
      <w:r w:rsidRPr="00AB6113">
        <w:rPr>
          <w:rFonts w:eastAsia="Times New Roman"/>
          <w:i/>
          <w:color w:val="000000"/>
          <w:kern w:val="0"/>
          <w:sz w:val="22"/>
          <w:szCs w:val="22"/>
        </w:rPr>
        <w:t xml:space="preserve"> kullananların yüzde 98’i, sigaradan tamamen kurtuluyorlar.”, “</w:t>
      </w:r>
      <w:proofErr w:type="spellStart"/>
      <w:r w:rsidRPr="00AB6113">
        <w:rPr>
          <w:rFonts w:eastAsia="Times New Roman"/>
          <w:i/>
          <w:color w:val="000000"/>
          <w:kern w:val="0"/>
          <w:sz w:val="22"/>
          <w:szCs w:val="22"/>
        </w:rPr>
        <w:t>Sigaratör</w:t>
      </w:r>
      <w:proofErr w:type="spellEnd"/>
      <w:r w:rsidRPr="00AB6113">
        <w:rPr>
          <w:rFonts w:eastAsia="Times New Roman"/>
          <w:i/>
          <w:color w:val="000000"/>
          <w:kern w:val="0"/>
          <w:sz w:val="22"/>
          <w:szCs w:val="22"/>
        </w:rPr>
        <w:t xml:space="preserve"> Yrd. Doç. Dr. Ömer COŞKUN tarafından formüle edilmiştir ve ISO kalite belgeli Coşkun Tıp Tesislerinde Tarım ve </w:t>
      </w:r>
      <w:proofErr w:type="spellStart"/>
      <w:r w:rsidRPr="00AB6113">
        <w:rPr>
          <w:rFonts w:eastAsia="Times New Roman"/>
          <w:i/>
          <w:color w:val="000000"/>
          <w:kern w:val="0"/>
          <w:sz w:val="22"/>
          <w:szCs w:val="22"/>
        </w:rPr>
        <w:t>Köyişleri</w:t>
      </w:r>
      <w:proofErr w:type="spellEnd"/>
      <w:r w:rsidRPr="00AB6113">
        <w:rPr>
          <w:rFonts w:eastAsia="Times New Roman"/>
          <w:i/>
          <w:color w:val="000000"/>
          <w:kern w:val="0"/>
          <w:sz w:val="22"/>
          <w:szCs w:val="22"/>
        </w:rPr>
        <w:t xml:space="preserve"> Bakanlığı onayı ile üretilmektedir.”,  “Sigaranın bırakılmasında yüzde 98 etkilidir.”, “…Sekizinci gün nikotin bağımlılığı tamamen ortadan kalkacaktır.”, “Klinik deneylerde yedi günde sigaradan kurtulanların oranı yüzde 98’dir…”ve 8. Günde artık sigara dumanı bile rahatsız edecektir. </w:t>
      </w:r>
      <w:proofErr w:type="gramEnd"/>
      <w:r w:rsidRPr="00AB6113">
        <w:rPr>
          <w:rFonts w:eastAsia="Times New Roman"/>
          <w:i/>
          <w:color w:val="000000"/>
          <w:kern w:val="0"/>
          <w:sz w:val="22"/>
          <w:szCs w:val="22"/>
        </w:rPr>
        <w:t xml:space="preserve">% 98 klinik başarısı vardır…” </w:t>
      </w:r>
      <w:r w:rsidRPr="00AB6113">
        <w:rPr>
          <w:rFonts w:eastAsia="Times New Roman"/>
          <w:color w:val="000000"/>
          <w:kern w:val="0"/>
          <w:sz w:val="22"/>
          <w:szCs w:val="22"/>
        </w:rPr>
        <w:t xml:space="preserve">ifadeleri ile söz konusu ürünle ilgili olarak sigarayı bıraktıracağı yönünde bilimselliği kanıtlanmamış kesin iddialarda bulunularak bu ürünün tanıtımında ilaç </w:t>
      </w:r>
      <w:proofErr w:type="spellStart"/>
      <w:r w:rsidRPr="00AB6113">
        <w:rPr>
          <w:rFonts w:eastAsia="Times New Roman"/>
          <w:color w:val="000000"/>
          <w:kern w:val="0"/>
          <w:sz w:val="22"/>
          <w:szCs w:val="22"/>
        </w:rPr>
        <w:t>endikasyonlarına</w:t>
      </w:r>
      <w:proofErr w:type="spellEnd"/>
      <w:r w:rsidRPr="00AB6113">
        <w:rPr>
          <w:rFonts w:eastAsia="Times New Roman"/>
          <w:color w:val="000000"/>
          <w:kern w:val="0"/>
          <w:sz w:val="22"/>
          <w:szCs w:val="22"/>
        </w:rPr>
        <w:t xml:space="preserve"> yer verildiği, bu durumun;</w:t>
      </w:r>
    </w:p>
    <w:p w:rsidR="00D037DC" w:rsidRPr="00AB6113" w:rsidRDefault="00D037DC" w:rsidP="00D037DC">
      <w:pPr>
        <w:widowControl/>
        <w:suppressAutoHyphens w:val="0"/>
        <w:rPr>
          <w:rFonts w:eastAsia="Times New Roman"/>
          <w:color w:val="000000"/>
          <w:kern w:val="0"/>
          <w:sz w:val="22"/>
          <w:szCs w:val="22"/>
        </w:rPr>
      </w:pPr>
    </w:p>
    <w:p w:rsidR="00D037DC" w:rsidRPr="00AB6113" w:rsidRDefault="00D037DC" w:rsidP="00D037DC">
      <w:pPr>
        <w:widowControl/>
        <w:suppressAutoHyphens w:val="0"/>
        <w:rPr>
          <w:rFonts w:eastAsia="Times New Roman"/>
          <w:color w:val="000000"/>
          <w:kern w:val="0"/>
          <w:sz w:val="22"/>
          <w:szCs w:val="22"/>
        </w:rPr>
      </w:pPr>
      <w:r w:rsidRPr="00AB6113">
        <w:rPr>
          <w:rFonts w:eastAsia="Times New Roman"/>
          <w:color w:val="000000"/>
          <w:kern w:val="0"/>
          <w:sz w:val="22"/>
          <w:szCs w:val="22"/>
        </w:rPr>
        <w:t>-  5996 sayılı Veteriner Hizmetleri, Bitki Sağlığı, Gıda ve Yem Kanununun “Gıda ve yemde izlenebilirlik ve etiketleme, sunum ve reklâm ile tüketici haklarının korunması” başlıklı 24. Maddesinin 3. bendi,</w:t>
      </w:r>
    </w:p>
    <w:p w:rsidR="00D037DC" w:rsidRPr="00AB6113" w:rsidRDefault="00D037DC" w:rsidP="00D037DC">
      <w:pPr>
        <w:widowControl/>
        <w:suppressAutoHyphens w:val="0"/>
        <w:rPr>
          <w:rFonts w:eastAsia="Times New Roman"/>
          <w:color w:val="000000"/>
          <w:kern w:val="0"/>
          <w:sz w:val="22"/>
          <w:szCs w:val="22"/>
        </w:rPr>
      </w:pPr>
    </w:p>
    <w:p w:rsidR="00D037DC" w:rsidRPr="00AB6113" w:rsidRDefault="00D037DC" w:rsidP="00D037DC">
      <w:pPr>
        <w:widowControl/>
        <w:suppressAutoHyphens w:val="0"/>
        <w:rPr>
          <w:rFonts w:eastAsia="Times New Roman"/>
          <w:color w:val="000000"/>
          <w:kern w:val="0"/>
          <w:sz w:val="22"/>
          <w:szCs w:val="22"/>
        </w:rPr>
      </w:pPr>
      <w:r w:rsidRPr="00AB6113">
        <w:rPr>
          <w:rFonts w:eastAsia="Times New Roman"/>
          <w:color w:val="000000"/>
          <w:kern w:val="0"/>
          <w:sz w:val="22"/>
          <w:szCs w:val="22"/>
        </w:rPr>
        <w:t>- 29.12.2011 tarih ve 28157 sayılı Resmi Gazetede yayımlanarak yürürlüğe giren Türk Gıda Kodeksi Etiketleme Yönetmeliği’nin “Doğru bilgilendirmeye ilişkin kurallar” başlıklı 6. maddesi,</w:t>
      </w:r>
    </w:p>
    <w:p w:rsidR="00D037DC" w:rsidRPr="00AB6113" w:rsidRDefault="00D037DC" w:rsidP="00D037DC">
      <w:pPr>
        <w:widowControl/>
        <w:suppressAutoHyphens w:val="0"/>
        <w:rPr>
          <w:rFonts w:eastAsia="Times New Roman"/>
          <w:color w:val="000000"/>
          <w:kern w:val="0"/>
          <w:sz w:val="22"/>
          <w:szCs w:val="22"/>
        </w:rPr>
      </w:pPr>
    </w:p>
    <w:p w:rsidR="00D037DC" w:rsidRPr="00AB6113" w:rsidRDefault="00D037DC" w:rsidP="00D037DC">
      <w:pPr>
        <w:rPr>
          <w:sz w:val="22"/>
          <w:szCs w:val="22"/>
          <w:lang w:eastAsia="en-US"/>
        </w:rPr>
      </w:pPr>
      <w:r w:rsidRPr="00AB6113">
        <w:rPr>
          <w:sz w:val="22"/>
          <w:szCs w:val="22"/>
          <w:lang w:eastAsia="en-US"/>
        </w:rPr>
        <w:t xml:space="preserve">- Ticari Reklam ve İlanlara İlişkin İlkeler ve Uygulama Esaslarına Dair Yönetmeliğin 5/a, 5/b, 5/e, 7/a,7/c ve 13 ve 17 inci maddeleri, </w:t>
      </w:r>
    </w:p>
    <w:p w:rsidR="00D037DC" w:rsidRPr="00AB6113" w:rsidRDefault="00D037DC" w:rsidP="00D037DC">
      <w:pPr>
        <w:rPr>
          <w:sz w:val="22"/>
          <w:szCs w:val="22"/>
          <w:lang w:eastAsia="en-US"/>
        </w:rPr>
      </w:pPr>
    </w:p>
    <w:p w:rsidR="00D037DC" w:rsidRPr="00AB6113" w:rsidRDefault="00D037DC" w:rsidP="00D037DC">
      <w:pPr>
        <w:rPr>
          <w:sz w:val="22"/>
          <w:szCs w:val="22"/>
          <w:lang w:eastAsia="en-US"/>
        </w:rPr>
      </w:pPr>
      <w:r w:rsidRPr="00AB6113">
        <w:rPr>
          <w:sz w:val="22"/>
          <w:szCs w:val="22"/>
          <w:lang w:eastAsia="en-US"/>
        </w:rPr>
        <w:t xml:space="preserve">-4077 sayılı Tüketicinin Korunması Hakkında Kanunun 16 </w:t>
      </w:r>
      <w:proofErr w:type="spellStart"/>
      <w:r w:rsidRPr="00AB6113">
        <w:rPr>
          <w:sz w:val="22"/>
          <w:szCs w:val="22"/>
          <w:lang w:eastAsia="en-US"/>
        </w:rPr>
        <w:t>ncı</w:t>
      </w:r>
      <w:proofErr w:type="spellEnd"/>
      <w:r w:rsidRPr="00AB6113">
        <w:rPr>
          <w:sz w:val="22"/>
          <w:szCs w:val="22"/>
          <w:lang w:eastAsia="en-US"/>
        </w:rPr>
        <w:t xml:space="preserve"> maddesi,</w:t>
      </w:r>
    </w:p>
    <w:p w:rsidR="00D037DC" w:rsidRPr="00AB6113" w:rsidRDefault="00D037DC" w:rsidP="00D037DC">
      <w:pPr>
        <w:rPr>
          <w:sz w:val="22"/>
          <w:szCs w:val="22"/>
          <w:lang w:eastAsia="en-US"/>
        </w:rPr>
      </w:pPr>
    </w:p>
    <w:p w:rsidR="00D037DC" w:rsidRPr="00AB6113" w:rsidRDefault="00D037DC" w:rsidP="00D037DC">
      <w:pPr>
        <w:rPr>
          <w:b/>
          <w:sz w:val="22"/>
          <w:szCs w:val="22"/>
          <w:lang w:eastAsia="en-US"/>
        </w:rPr>
      </w:pPr>
      <w:proofErr w:type="gramStart"/>
      <w:r w:rsidRPr="00AB6113">
        <w:rPr>
          <w:sz w:val="22"/>
          <w:szCs w:val="22"/>
          <w:lang w:eastAsia="en-US"/>
        </w:rPr>
        <w:t>hükümlerine</w:t>
      </w:r>
      <w:proofErr w:type="gramEnd"/>
      <w:r w:rsidRPr="00AB6113">
        <w:rPr>
          <w:sz w:val="22"/>
          <w:szCs w:val="22"/>
          <w:lang w:eastAsia="en-US"/>
        </w:rPr>
        <w:t xml:space="preserve"> aykırı olduğuna </w:t>
      </w:r>
    </w:p>
    <w:p w:rsidR="00D037DC" w:rsidRPr="00AB6113" w:rsidRDefault="00D037DC" w:rsidP="00D037DC">
      <w:pPr>
        <w:rPr>
          <w:sz w:val="22"/>
          <w:szCs w:val="22"/>
          <w:lang w:eastAsia="en-US"/>
        </w:rPr>
      </w:pPr>
    </w:p>
    <w:p w:rsidR="00D037DC" w:rsidRPr="00AB6113" w:rsidRDefault="00D037DC" w:rsidP="00D037DC">
      <w:pPr>
        <w:widowControl/>
        <w:suppressAutoHyphens w:val="0"/>
        <w:rPr>
          <w:rFonts w:eastAsia="Times New Roman"/>
          <w:b/>
          <w:kern w:val="0"/>
          <w:sz w:val="22"/>
          <w:szCs w:val="22"/>
        </w:rPr>
      </w:pPr>
      <w:r w:rsidRPr="00AB6113">
        <w:rPr>
          <w:sz w:val="22"/>
          <w:szCs w:val="22"/>
          <w:lang w:eastAsia="en-US"/>
        </w:rPr>
        <w:t xml:space="preserve">Buna göre, reklam veren </w:t>
      </w:r>
      <w:r w:rsidRPr="00AB6113">
        <w:rPr>
          <w:b/>
          <w:sz w:val="22"/>
          <w:szCs w:val="22"/>
          <w:lang w:eastAsia="en-US"/>
        </w:rPr>
        <w:t xml:space="preserve">Ulaş ÇELEBİ </w:t>
      </w:r>
      <w:r w:rsidRPr="00AB6113">
        <w:rPr>
          <w:sz w:val="22"/>
          <w:szCs w:val="22"/>
          <w:lang w:eastAsia="en-US"/>
        </w:rPr>
        <w:t xml:space="preserve">hakkında, 4077 sayılı Kanunun 17 </w:t>
      </w:r>
      <w:proofErr w:type="spellStart"/>
      <w:r w:rsidRPr="00AB6113">
        <w:rPr>
          <w:sz w:val="22"/>
          <w:szCs w:val="22"/>
          <w:lang w:eastAsia="en-US"/>
        </w:rPr>
        <w:t>nci</w:t>
      </w:r>
      <w:proofErr w:type="spellEnd"/>
      <w:r w:rsidRPr="00AB6113">
        <w:rPr>
          <w:sz w:val="22"/>
          <w:szCs w:val="22"/>
          <w:lang w:eastAsia="en-US"/>
        </w:rPr>
        <w:t xml:space="preserve"> ve 25 inci maddesinin sekizinci fıkrası </w:t>
      </w:r>
      <w:proofErr w:type="gramStart"/>
      <w:r w:rsidRPr="00AB6113">
        <w:rPr>
          <w:sz w:val="22"/>
          <w:szCs w:val="22"/>
          <w:lang w:eastAsia="en-US"/>
        </w:rPr>
        <w:t>dahilinde</w:t>
      </w:r>
      <w:proofErr w:type="gramEnd"/>
      <w:r w:rsidRPr="00AB6113">
        <w:rPr>
          <w:sz w:val="22"/>
          <w:szCs w:val="22"/>
          <w:lang w:eastAsia="en-US"/>
        </w:rPr>
        <w:t xml:space="preserve"> </w:t>
      </w:r>
      <w:r w:rsidRPr="00AB6113">
        <w:rPr>
          <w:b/>
          <w:bCs/>
          <w:sz w:val="22"/>
          <w:szCs w:val="22"/>
          <w:lang w:eastAsia="en-US"/>
        </w:rPr>
        <w:t xml:space="preserve">anılan reklamları durdurma cezası </w:t>
      </w:r>
      <w:r w:rsidRPr="00AB6113">
        <w:rPr>
          <w:sz w:val="22"/>
          <w:szCs w:val="22"/>
          <w:lang w:eastAsia="en-US"/>
        </w:rPr>
        <w:t>verilmesine karar verilmiştir</w:t>
      </w:r>
    </w:p>
    <w:p w:rsidR="00B20C6E" w:rsidRDefault="00B20C6E"/>
    <w:sectPr w:rsidR="00B20C6E" w:rsidSect="00B20C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ndale Sans UI">
    <w:altName w:val="Arial Unicode MS"/>
    <w:charset w:val="A2"/>
    <w:family w:val="auto"/>
    <w:pitch w:val="variable"/>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37DC"/>
    <w:rsid w:val="00017F82"/>
    <w:rsid w:val="00AB6113"/>
    <w:rsid w:val="00B20C6E"/>
    <w:rsid w:val="00D037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DC"/>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037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garator.biz" TargetMode="External"/><Relationship Id="rId4" Type="http://schemas.openxmlformats.org/officeDocument/2006/relationships/hyperlink" Target="http://www.tuketici.gov.tr/source.cms4/index.snet?wapp=reklamkurulukararlari_tr&amp;open=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2</cp:revision>
  <dcterms:created xsi:type="dcterms:W3CDTF">2012-12-07T16:45:00Z</dcterms:created>
  <dcterms:modified xsi:type="dcterms:W3CDTF">2013-01-12T13:18:00Z</dcterms:modified>
</cp:coreProperties>
</file>